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EE" w:rsidRDefault="00EC63EE" w:rsidP="00EC63EE">
      <w:pPr>
        <w:pStyle w:val="a4"/>
        <w:tabs>
          <w:tab w:val="left" w:pos="570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ДЕТСКИЙ САД № 34 </w:t>
      </w:r>
      <w:r>
        <w:rPr>
          <w:b w:val="0"/>
          <w:sz w:val="28"/>
          <w:szCs w:val="28"/>
        </w:rPr>
        <w:t>города Кропоткин муниципального образования Кавказский район</w:t>
      </w:r>
    </w:p>
    <w:p w:rsidR="00EC63EE" w:rsidRDefault="00EC63EE" w:rsidP="00EC63EE">
      <w:pPr>
        <w:pStyle w:val="a4"/>
        <w:tabs>
          <w:tab w:val="left" w:pos="57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(МАДОУ ЦРР – д/с № 34)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ПАСПОРТ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спортивной площадки.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EC63E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592F" w:rsidRDefault="00B4592F" w:rsidP="00BE46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592F" w:rsidRDefault="00B4592F" w:rsidP="00BE46F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E46FE" w:rsidRPr="00BE46FE" w:rsidRDefault="00EC63EE" w:rsidP="00BE46F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E46FE" w:rsidRPr="00BE46FE" w:rsidRDefault="00D81BDF" w:rsidP="00A62F3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1. 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Спортивная 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площадка занимает площадь 250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огорожена металлическим забором,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находится на отк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>рытом воздухе. Имеет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покрытие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 резиновой крошки и крытую трибуну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. На площадке нах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>одятся: волейбольная сетка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, 2 стойки с баске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>тбольными корзинами, 2 футбольных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>рот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E46FE" w:rsidRDefault="00BE46FE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К спортивной площа</w:t>
      </w:r>
      <w:r w:rsidR="00D81BDF">
        <w:rPr>
          <w:rFonts w:ascii="Times New Roman" w:eastAsia="Times New Roman" w:hAnsi="Times New Roman" w:cs="Times New Roman"/>
          <w:color w:val="000000"/>
          <w:sz w:val="32"/>
          <w:szCs w:val="32"/>
        </w:rPr>
        <w:t>дке прилегае</w:t>
      </w: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т:</w:t>
      </w:r>
    </w:p>
    <w:p w:rsidR="00ED5345" w:rsidRDefault="00ED5345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Прыжковая яма с песком </w:t>
      </w:r>
      <w:r w:rsidR="00E60BD8" w:rsidRPr="00E60BD8">
        <w:rPr>
          <w:rFonts w:ascii="Times New Roman" w:eastAsia="Times New Roman" w:hAnsi="Times New Roman" w:cs="Times New Roman"/>
          <w:color w:val="000000"/>
          <w:sz w:val="32"/>
          <w:szCs w:val="32"/>
        </w:rPr>
        <w:t>300*150</w:t>
      </w:r>
      <w:r w:rsidRPr="00E60BD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4592F" w:rsidRPr="00B4592F" w:rsidRDefault="00D81BDF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территории детского сада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находи</w:t>
      </w:r>
      <w:r w:rsidR="00B4592F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открытая спортивная площадка, включающая в себя</w:t>
      </w:r>
      <w:r w:rsidR="00ED534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BE46FE" w:rsidRDefault="00B4592F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Спортивный элемент «Цветок»</w:t>
      </w:r>
      <w:r w:rsidR="00BE46FE"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DC1F34" w:rsidRDefault="00D81BDF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. Детское игровое оборудование «Змейка»;</w:t>
      </w:r>
    </w:p>
    <w:p w:rsidR="00DC1F34" w:rsidRDefault="00D81BDF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. Спортивный комплекс;</w:t>
      </w:r>
    </w:p>
    <w:p w:rsidR="00DC1F34" w:rsidRDefault="00D81BDF" w:rsidP="00BE46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.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рукоход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брусьями и шведс</w:t>
      </w:r>
      <w:r w:rsidR="00DC1F34">
        <w:rPr>
          <w:rFonts w:ascii="Times New Roman" w:eastAsia="Times New Roman" w:hAnsi="Times New Roman" w:cs="Times New Roman"/>
          <w:color w:val="000000"/>
          <w:sz w:val="32"/>
          <w:szCs w:val="32"/>
        </w:rPr>
        <w:t>кой стенкой</w:t>
      </w:r>
    </w:p>
    <w:p w:rsidR="00D81BDF" w:rsidRPr="00BE46FE" w:rsidRDefault="00D81BDF" w:rsidP="00BE46F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 Тропа здоровья.</w:t>
      </w:r>
    </w:p>
    <w:p w:rsidR="00BE46FE" w:rsidRPr="00BE46FE" w:rsidRDefault="00BE46FE" w:rsidP="00BE46F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E46FE" w:rsidRPr="00BE46FE" w:rsidRDefault="00BE46FE" w:rsidP="00BE46F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Физкультурное оборудование: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BE46FE" w:rsidRPr="00D81BDF" w:rsidTr="00D81BD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D81BDF" w:rsidRDefault="00D81BDF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E" w:rsidRPr="00D81BDF" w:rsidRDefault="00D81BDF" w:rsidP="00D81B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E" w:rsidRPr="00D81BDF" w:rsidRDefault="00D81BDF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E" w:rsidRPr="008C1702" w:rsidRDefault="00BE46FE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Скамейки  гимнастические </w:t>
            </w:r>
            <w:r w:rsidR="00D81BDF"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</w:t>
            </w: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Палка гимнастическая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1702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Сетка волейбольная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1702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Степы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C1702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Теннисный комплект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Велосипед детский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Самокат трехколесный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установка с стойками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1702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 пластмассовый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02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E46FE" w:rsidRPr="008C1702" w:rsidTr="00D81B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 гимнастический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E" w:rsidRPr="008C1702" w:rsidRDefault="008C1702" w:rsidP="00BE4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E46FE" w:rsidRPr="00BE46FE" w:rsidRDefault="00BE46FE" w:rsidP="00BE46F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E46FE" w:rsidRPr="00BE46FE" w:rsidRDefault="00BE46FE" w:rsidP="00BE46FE">
      <w:pPr>
        <w:shd w:val="clear" w:color="auto" w:fill="FFFFFF"/>
        <w:spacing w:before="100" w:beforeAutospacing="1" w:after="100" w:afterAutospacing="1" w:line="24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Методическая литература: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детском саду. Подготовительная к школе группа детского с</w:t>
      </w:r>
      <w:r w:rsidR="00A62F3A">
        <w:rPr>
          <w:rFonts w:ascii="Times New Roman" w:eastAsia="Times New Roman" w:hAnsi="Times New Roman" w:cs="Times New Roman"/>
          <w:color w:val="000000"/>
          <w:sz w:val="28"/>
          <w:szCs w:val="28"/>
        </w:rPr>
        <w:t>ада; Москва, Мозаика-Синтез 2016</w:t>
      </w: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детском саду. Старшая группа детского с</w:t>
      </w:r>
      <w:r w:rsidR="00A62F3A">
        <w:rPr>
          <w:rFonts w:ascii="Times New Roman" w:eastAsia="Times New Roman" w:hAnsi="Times New Roman" w:cs="Times New Roman"/>
          <w:color w:val="000000"/>
          <w:sz w:val="28"/>
          <w:szCs w:val="28"/>
        </w:rPr>
        <w:t>ада; Москва, Мозаика-Синтез 2016</w:t>
      </w: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детском саду. Средняя группа детского с</w:t>
      </w:r>
      <w:r w:rsidR="00A62F3A">
        <w:rPr>
          <w:rFonts w:ascii="Times New Roman" w:eastAsia="Times New Roman" w:hAnsi="Times New Roman" w:cs="Times New Roman"/>
          <w:color w:val="000000"/>
          <w:sz w:val="28"/>
          <w:szCs w:val="28"/>
        </w:rPr>
        <w:t>ада; Москва, Мозаика-Синтез 2016</w:t>
      </w: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детском саду. Младшая группа детского с</w:t>
      </w:r>
      <w:r w:rsidR="00A62F3A">
        <w:rPr>
          <w:rFonts w:ascii="Times New Roman" w:eastAsia="Times New Roman" w:hAnsi="Times New Roman" w:cs="Times New Roman"/>
          <w:color w:val="000000"/>
          <w:sz w:val="28"/>
          <w:szCs w:val="28"/>
        </w:rPr>
        <w:t>ада; Москва, Мозаика-Синтез 2016</w:t>
      </w: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6FE" w:rsidRPr="00BE46FE" w:rsidRDefault="00BE46FE" w:rsidP="00A62F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игры, подготовительная группа; Волгоград 2010.</w:t>
      </w:r>
    </w:p>
    <w:p w:rsidR="00BE46FE" w:rsidRDefault="00BE46FE" w:rsidP="00A62F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С.Е. </w:t>
      </w:r>
      <w:proofErr w:type="spellStart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Голомидова</w:t>
      </w:r>
      <w:proofErr w:type="spellEnd"/>
      <w:r w:rsidRPr="00BE46FE">
        <w:rPr>
          <w:rFonts w:ascii="Times New Roman" w:eastAsia="Times New Roman" w:hAnsi="Times New Roman" w:cs="Times New Roman"/>
          <w:color w:val="000000"/>
          <w:sz w:val="28"/>
          <w:szCs w:val="28"/>
        </w:rPr>
        <w:t>: «Оздоровительные игры подготовительной группы» 2010 г.</w:t>
      </w:r>
    </w:p>
    <w:p w:rsidR="00A62F3A" w:rsidRPr="00A62F3A" w:rsidRDefault="00A62F3A" w:rsidP="00A62F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3A">
        <w:rPr>
          <w:rFonts w:ascii="Times New Roman" w:hAnsi="Times New Roman" w:cs="Times New Roman"/>
          <w:sz w:val="28"/>
          <w:szCs w:val="28"/>
        </w:rPr>
        <w:t>Борисова М.М. Тематические подвижные игры для дошкольников. – М.: Обруч, 2015</w:t>
      </w:r>
    </w:p>
    <w:p w:rsidR="00A71B76" w:rsidRDefault="00A71B76">
      <w:bookmarkStart w:id="0" w:name="_GoBack"/>
      <w:bookmarkEnd w:id="0"/>
    </w:p>
    <w:sectPr w:rsidR="00A7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FE"/>
    <w:rsid w:val="008C1702"/>
    <w:rsid w:val="00A62F3A"/>
    <w:rsid w:val="00A71B76"/>
    <w:rsid w:val="00B4592F"/>
    <w:rsid w:val="00B76553"/>
    <w:rsid w:val="00BE46FE"/>
    <w:rsid w:val="00D81BDF"/>
    <w:rsid w:val="00DC1F34"/>
    <w:rsid w:val="00E60BD8"/>
    <w:rsid w:val="00EC63EE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43121-BF7F-4AF4-92EF-360172F1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6FE"/>
  </w:style>
  <w:style w:type="paragraph" w:styleId="a4">
    <w:name w:val="Title"/>
    <w:basedOn w:val="a"/>
    <w:link w:val="a5"/>
    <w:qFormat/>
    <w:rsid w:val="00EC6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C63EE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DC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2022-12-19T08:45:00Z</dcterms:created>
  <dcterms:modified xsi:type="dcterms:W3CDTF">2022-12-19T08:50:00Z</dcterms:modified>
</cp:coreProperties>
</file>